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w w:val="91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91"/>
          <w:sz w:val="36"/>
          <w:szCs w:val="36"/>
          <w:lang w:eastAsia="zh-CN"/>
        </w:rPr>
        <w:t>《血液成分的制备、使用和质量保证指南》新书征订函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w w:val="91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3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w w:val="91"/>
          <w:sz w:val="24"/>
          <w:szCs w:val="24"/>
          <w:highlight w:val="none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109220</wp:posOffset>
            </wp:positionV>
            <wp:extent cx="2363470" cy="3355340"/>
            <wp:effectExtent l="0" t="0" r="17780" b="16510"/>
            <wp:wrapSquare wrapText="bothSides"/>
            <wp:docPr id="1" name="图片 1" descr="152480800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2480800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《血液成分的制备、使用和质量保证指南》（以下简称“指南”）的英文版由欧洲药品与医疗质量理事会出版发行，旨在为输血机构提供与血液成分制备、使用和质量保证相关的标准和导则。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《指南(中文版)》的翻译和出版工作由浙江省血液中心、浙江省输血协会牵头，汇集业内优秀专业人士共同完成，并得到了费森尤斯卡比（中国）投资有限公司的大力支持。该《指南》介绍了血站质量体系建设和持续改进，献血者选择，血液采集，血液成分制备、储存和发放，宫内、新生儿和婴儿血液成分使用，自体输血，血液免疫学，感染性标志物筛查，血液安全监测，临床输血等与成分输血等方面，几乎涵盖了输血服务的全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本书既为国内相关领域从业人员提供了实用的业务工具书,又为我国输血医学行业了解行业发展现状,借鉴欧洲及世界先进经验提供很好的理念、策略和参照。欢迎各地采供血机构、医疗机构、科研院校、医疗器械企业及政府相关部门踊跃订购。</w:t>
      </w:r>
    </w:p>
    <w:tbl>
      <w:tblPr>
        <w:tblStyle w:val="4"/>
        <w:tblpPr w:leftFromText="180" w:rightFromText="180" w:vertAnchor="text" w:horzAnchor="page" w:tblpX="1684" w:tblpY="338"/>
        <w:tblOverlap w:val="never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5"/>
        <w:gridCol w:w="3218"/>
        <w:gridCol w:w="2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</w:trPr>
        <w:tc>
          <w:tcPr>
            <w:tcW w:w="8900" w:type="dxa"/>
            <w:gridSpan w:val="3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征订单位：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exact"/>
        </w:trPr>
        <w:tc>
          <w:tcPr>
            <w:tcW w:w="31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联系人：</w:t>
            </w:r>
          </w:p>
        </w:tc>
        <w:tc>
          <w:tcPr>
            <w:tcW w:w="32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电话：</w:t>
            </w:r>
          </w:p>
        </w:tc>
        <w:tc>
          <w:tcPr>
            <w:tcW w:w="24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exact"/>
        </w:trPr>
        <w:tc>
          <w:tcPr>
            <w:tcW w:w="89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邮寄地址：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</w:trPr>
        <w:tc>
          <w:tcPr>
            <w:tcW w:w="89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开发票信息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单位名称：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账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号：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开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户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行：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</w:trPr>
        <w:tc>
          <w:tcPr>
            <w:tcW w:w="641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eastAsia="zh-CN"/>
              </w:rPr>
              <w:t>征订数量：　　　册（图书以快递形式发出，10元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/本,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eastAsia="zh-CN"/>
              </w:rPr>
              <w:t>新疆、西藏等偏远地区20元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/本,量多邮资另议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eastAsia="zh-CN"/>
              </w:rPr>
              <w:t>）</w:t>
            </w: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eastAsia="zh-CN"/>
              </w:rPr>
              <w:t>定价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vertAlign w:val="baseline"/>
                <w:lang w:val="en-US" w:eastAsia="zh-CN"/>
              </w:rPr>
              <w:t>:¥ 78元／册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9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金额合计（大写）：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 xml:space="preserve">                                  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exact"/>
        </w:trPr>
        <w:tc>
          <w:tcPr>
            <w:tcW w:w="89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汇款单位信息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户  名：北京好友医药科技图书中心          账      号：01090305800120102059824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开户行：北京银行展览路支行                订购联系人：13311512435  孙老师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邮  箱：haoyoushudian@163.com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支持微信、支付宝购买，账号：13311512435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</w:trPr>
        <w:tc>
          <w:tcPr>
            <w:tcW w:w="890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备注:</w:t>
            </w:r>
            <w:bookmarkStart w:id="0" w:name="_GoBack"/>
            <w:bookmarkEnd w:id="0"/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w w:val="91"/>
          <w:sz w:val="24"/>
          <w:szCs w:val="24"/>
          <w:highlight w:val="yellow"/>
          <w:lang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A6F12"/>
    <w:rsid w:val="1DBF533B"/>
    <w:rsid w:val="1DC35F09"/>
    <w:rsid w:val="307E1F0D"/>
    <w:rsid w:val="31F505A7"/>
    <w:rsid w:val="43F91F1B"/>
    <w:rsid w:val="6FAA1EBF"/>
    <w:rsid w:val="6FE669A6"/>
    <w:rsid w:val="7CE7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王争扬</cp:lastModifiedBy>
  <cp:lastPrinted>2018-04-27T06:08:00Z</cp:lastPrinted>
  <dcterms:modified xsi:type="dcterms:W3CDTF">2018-05-01T08:57:55Z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