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60" w:lineRule="exact"/>
        <w:rPr>
          <w:rStyle w:val="11"/>
          <w:rFonts w:ascii="Times New Roman" w:hAnsi="Times New Roman" w:eastAsia="仿宋_GB2312"/>
          <w:sz w:val="32"/>
          <w:szCs w:val="32"/>
        </w:rPr>
      </w:pPr>
      <w:r>
        <w:rPr>
          <w:rStyle w:val="11"/>
          <w:rFonts w:ascii="Times New Roman" w:hAnsi="Times New Roman" w:eastAsia="仿宋_GB2312"/>
          <w:sz w:val="32"/>
          <w:szCs w:val="32"/>
        </w:rPr>
        <w:t>附件1.</w:t>
      </w:r>
    </w:p>
    <w:tbl>
      <w:tblPr>
        <w:tblStyle w:val="6"/>
        <w:tblW w:w="921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7"/>
        <w:gridCol w:w="2232"/>
        <w:gridCol w:w="1418"/>
        <w:gridCol w:w="35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9216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11"/>
                <w:rFonts w:ascii="黑体" w:hAnsi="黑体" w:eastAsia="黑体"/>
                <w:b/>
                <w:sz w:val="28"/>
                <w:szCs w:val="28"/>
              </w:rPr>
            </w:pPr>
            <w:bookmarkStart w:id="0" w:name="_GoBack"/>
            <w:r>
              <w:rPr>
                <w:rStyle w:val="11"/>
                <w:rFonts w:ascii="黑体" w:hAnsi="黑体" w:eastAsia="黑体"/>
                <w:b/>
                <w:sz w:val="32"/>
                <w:szCs w:val="32"/>
              </w:rPr>
              <w:t>“全国最美献血点”推选活动登记表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Style w:val="11"/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Style w:val="11"/>
                <w:rFonts w:ascii="Times New Roman" w:hAnsi="Times New Roman" w:eastAsia="仿宋_GB2312"/>
                <w:sz w:val="28"/>
                <w:szCs w:val="28"/>
              </w:rPr>
              <w:t>报送单位</w:t>
            </w:r>
          </w:p>
        </w:tc>
        <w:tc>
          <w:tcPr>
            <w:tcW w:w="72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ind w:firstLine="4760" w:firstLineChars="1700"/>
              <w:jc w:val="left"/>
              <w:rPr>
                <w:rStyle w:val="11"/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Style w:val="11"/>
                <w:rFonts w:ascii="Times New Roman" w:hAnsi="Times New Roman" w:eastAsia="仿宋_GB2312"/>
                <w:sz w:val="28"/>
                <w:szCs w:val="28"/>
              </w:rPr>
              <w:t>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Style w:val="11"/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Style w:val="11"/>
                <w:rFonts w:ascii="Times New Roman" w:hAnsi="Times New Roman" w:eastAsia="仿宋_GB2312"/>
                <w:sz w:val="28"/>
                <w:szCs w:val="28"/>
              </w:rPr>
              <w:t>推选名称</w:t>
            </w:r>
          </w:p>
        </w:tc>
        <w:tc>
          <w:tcPr>
            <w:tcW w:w="72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Style w:val="11"/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Style w:val="11"/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Style w:val="11"/>
                <w:rFonts w:ascii="Times New Roman" w:hAnsi="Times New Roman" w:eastAsia="仿宋_GB2312"/>
                <w:sz w:val="28"/>
                <w:szCs w:val="28"/>
              </w:rPr>
              <w:t>献血屋/献血房车/流动献血车</w:t>
            </w:r>
            <w:r>
              <w:rPr>
                <w:rStyle w:val="11"/>
                <w:rFonts w:hint="eastAsia" w:ascii="Times New Roman" w:hAnsi="Times New Roman" w:eastAsia="仿宋_GB2312"/>
                <w:sz w:val="28"/>
                <w:szCs w:val="28"/>
              </w:rPr>
              <w:t>（车牌号）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Style w:val="11"/>
                <w:rFonts w:ascii="Times New Roman" w:hAnsi="Times New Roman"/>
                <w:sz w:val="28"/>
                <w:szCs w:val="28"/>
              </w:rPr>
            </w:pPr>
            <w:r>
              <w:rPr>
                <w:rStyle w:val="11"/>
                <w:rFonts w:ascii="Times New Roman" w:hAnsi="Times New Roman" w:eastAsia="仿宋_GB2312"/>
                <w:sz w:val="28"/>
                <w:szCs w:val="28"/>
              </w:rPr>
              <w:t>联系人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Style w:val="11"/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Style w:val="11"/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Style w:val="11"/>
                <w:rFonts w:ascii="Times New Roman" w:hAnsi="Times New Roman" w:eastAsia="仿宋_GB2312"/>
                <w:sz w:val="28"/>
                <w:szCs w:val="28"/>
              </w:rPr>
              <w:t>联系电话</w:t>
            </w:r>
          </w:p>
        </w:tc>
        <w:tc>
          <w:tcPr>
            <w:tcW w:w="3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Style w:val="11"/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Style w:val="11"/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Style w:val="11"/>
                <w:rFonts w:ascii="Times New Roman" w:hAnsi="Times New Roman" w:eastAsia="仿宋_GB2312"/>
                <w:sz w:val="28"/>
                <w:szCs w:val="28"/>
              </w:rPr>
              <w:t>电子邮箱</w:t>
            </w:r>
          </w:p>
        </w:tc>
        <w:tc>
          <w:tcPr>
            <w:tcW w:w="72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Style w:val="11"/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Style w:val="11"/>
                <w:rFonts w:ascii="Times New Roman" w:hAnsi="Times New Roman" w:eastAsia="仿宋_GB2312"/>
                <w:sz w:val="28"/>
                <w:szCs w:val="28"/>
                <w:shd w:val="pct10" w:color="auto" w:fill="FFFFFF"/>
              </w:rPr>
            </w:pPr>
            <w:r>
              <w:rPr>
                <w:rStyle w:val="11"/>
                <w:rFonts w:ascii="Times New Roman" w:hAnsi="Times New Roman" w:eastAsia="仿宋_GB2312"/>
                <w:sz w:val="28"/>
                <w:szCs w:val="28"/>
              </w:rPr>
              <w:t>通讯地址</w:t>
            </w:r>
          </w:p>
        </w:tc>
        <w:tc>
          <w:tcPr>
            <w:tcW w:w="72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Style w:val="11"/>
                <w:rFonts w:ascii="Times New Roman" w:hAnsi="Times New Roman" w:eastAsia="仿宋_GB2312"/>
                <w:sz w:val="28"/>
                <w:szCs w:val="28"/>
                <w:shd w:val="pct10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Style w:val="11"/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Style w:val="11"/>
                <w:rFonts w:ascii="Times New Roman" w:hAnsi="Times New Roman" w:eastAsia="仿宋_GB2312"/>
                <w:sz w:val="28"/>
                <w:szCs w:val="28"/>
              </w:rPr>
              <w:t>场所属性</w:t>
            </w:r>
          </w:p>
        </w:tc>
        <w:tc>
          <w:tcPr>
            <w:tcW w:w="72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Style w:val="11"/>
                <w:rFonts w:ascii="Times New Roman" w:hAnsi="Times New Roman" w:eastAsia="仿宋_GB2312"/>
                <w:sz w:val="28"/>
                <w:szCs w:val="28"/>
                <w:shd w:val="pct10" w:color="auto" w:fill="FFFFFF"/>
              </w:rPr>
            </w:pPr>
            <w:r>
              <w:rPr>
                <w:rStyle w:val="11"/>
                <w:rFonts w:ascii="Times New Roman" w:hAnsi="Times New Roman" w:eastAsia="仿宋_GB2312"/>
                <w:sz w:val="28"/>
                <w:szCs w:val="28"/>
              </w:rPr>
              <w:t>自有产权□  租赁□  临建□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92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rPr>
                <w:rStyle w:val="11"/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Style w:val="11"/>
                <w:rFonts w:ascii="Times New Roman" w:hAnsi="Times New Roman" w:eastAsia="仿宋_GB2312"/>
                <w:b/>
                <w:sz w:val="28"/>
                <w:szCs w:val="28"/>
              </w:rPr>
              <w:t>一、外观形象</w:t>
            </w:r>
          </w:p>
          <w:p>
            <w:pPr>
              <w:autoSpaceDE w:val="0"/>
              <w:autoSpaceDN w:val="0"/>
              <w:snapToGrid w:val="0"/>
              <w:ind w:firstLine="565" w:firstLineChars="202"/>
              <w:rPr>
                <w:rStyle w:val="11"/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Style w:val="11"/>
                <w:rFonts w:ascii="Times New Roman" w:hAnsi="Times New Roman" w:eastAsia="仿宋_GB2312"/>
                <w:sz w:val="28"/>
                <w:szCs w:val="28"/>
              </w:rPr>
              <w:t>整体设计大方、醒目，色调协调、舒适；外形设计符合地域文化特色，既能够与周边环境相融合，又能够凸显血站行业特点。</w:t>
            </w:r>
          </w:p>
          <w:p>
            <w:pPr>
              <w:autoSpaceDE w:val="0"/>
              <w:autoSpaceDN w:val="0"/>
              <w:snapToGrid w:val="0"/>
              <w:ind w:firstLine="568" w:firstLineChars="202"/>
              <w:rPr>
                <w:rStyle w:val="11"/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Style w:val="11"/>
                <w:rFonts w:ascii="Times New Roman" w:hAnsi="Times New Roman" w:eastAsia="仿宋_GB2312"/>
                <w:b/>
                <w:sz w:val="28"/>
                <w:szCs w:val="28"/>
              </w:rPr>
              <w:t>*以下选项可打钩（√）多选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jc w:val="left"/>
              <w:rPr>
                <w:rStyle w:val="11"/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Style w:val="11"/>
                <w:rFonts w:ascii="Times New Roman" w:hAnsi="Times New Roman" w:eastAsia="仿宋_GB2312"/>
                <w:sz w:val="28"/>
                <w:szCs w:val="28"/>
              </w:rPr>
              <w:t>设置地点</w:t>
            </w:r>
          </w:p>
          <w:p>
            <w:pPr>
              <w:autoSpaceDE w:val="0"/>
              <w:autoSpaceDN w:val="0"/>
              <w:snapToGrid w:val="0"/>
              <w:jc w:val="left"/>
              <w:rPr>
                <w:rStyle w:val="11"/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Style w:val="11"/>
                <w:rFonts w:ascii="Times New Roman" w:hAnsi="Times New Roman" w:eastAsia="仿宋_GB2312"/>
                <w:b/>
                <w:sz w:val="28"/>
                <w:szCs w:val="28"/>
              </w:rPr>
              <w:t>附照片1张</w:t>
            </w:r>
          </w:p>
        </w:tc>
        <w:tc>
          <w:tcPr>
            <w:tcW w:w="72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rPr>
                <w:rStyle w:val="11"/>
                <w:rFonts w:ascii="Times New Roman" w:hAnsi="Times New Roman" w:eastAsia="仿宋_GB2312"/>
                <w:sz w:val="28"/>
                <w:szCs w:val="28"/>
                <w:shd w:val="pct10" w:color="auto" w:fill="FFFFFF"/>
              </w:rPr>
            </w:pPr>
            <w:r>
              <w:rPr>
                <w:rStyle w:val="11"/>
                <w:rFonts w:ascii="Times New Roman" w:hAnsi="Times New Roman" w:eastAsia="仿宋_GB2312"/>
                <w:sz w:val="28"/>
                <w:szCs w:val="28"/>
              </w:rPr>
              <w:t>所在市（县、区、乡镇）街道地理位置，附近无污染源、交通便利、人流量大、方便献血者就近献血□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jc w:val="left"/>
              <w:rPr>
                <w:rStyle w:val="11"/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Style w:val="11"/>
                <w:rFonts w:ascii="Times New Roman" w:hAnsi="Times New Roman" w:eastAsia="仿宋_GB2312"/>
                <w:sz w:val="28"/>
                <w:szCs w:val="28"/>
              </w:rPr>
              <w:t>外观标识</w:t>
            </w:r>
          </w:p>
          <w:p>
            <w:pPr>
              <w:autoSpaceDE w:val="0"/>
              <w:autoSpaceDN w:val="0"/>
              <w:snapToGrid w:val="0"/>
              <w:jc w:val="left"/>
              <w:rPr>
                <w:rStyle w:val="11"/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Style w:val="11"/>
                <w:rFonts w:ascii="Times New Roman" w:hAnsi="Times New Roman" w:eastAsia="仿宋_GB2312"/>
                <w:b/>
                <w:sz w:val="28"/>
                <w:szCs w:val="28"/>
              </w:rPr>
              <w:t>附照片3张</w:t>
            </w:r>
          </w:p>
          <w:p>
            <w:pPr>
              <w:autoSpaceDE w:val="0"/>
              <w:autoSpaceDN w:val="0"/>
              <w:snapToGrid w:val="0"/>
              <w:jc w:val="left"/>
              <w:rPr>
                <w:rStyle w:val="11"/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Style w:val="11"/>
                <w:rFonts w:ascii="Times New Roman" w:hAnsi="Times New Roman" w:eastAsia="仿宋_GB2312"/>
                <w:sz w:val="28"/>
                <w:szCs w:val="28"/>
              </w:rPr>
              <w:t>（外观近远景）</w:t>
            </w:r>
          </w:p>
        </w:tc>
        <w:tc>
          <w:tcPr>
            <w:tcW w:w="72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rPr>
                <w:rStyle w:val="11"/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Style w:val="11"/>
                <w:rFonts w:ascii="Times New Roman" w:hAnsi="Times New Roman" w:eastAsia="仿宋_GB2312"/>
                <w:sz w:val="28"/>
                <w:szCs w:val="28"/>
              </w:rPr>
              <w:t>样式设计新颖，造型美观，具有采血专用理念体现□</w:t>
            </w:r>
          </w:p>
          <w:p>
            <w:pPr>
              <w:autoSpaceDE w:val="0"/>
              <w:autoSpaceDN w:val="0"/>
              <w:snapToGrid w:val="0"/>
              <w:rPr>
                <w:rStyle w:val="11"/>
                <w:rFonts w:ascii="Times New Roman" w:hAnsi="Times New Roman" w:eastAsia="仿宋_GB2312"/>
                <w:sz w:val="28"/>
                <w:szCs w:val="28"/>
                <w:shd w:val="pct10" w:color="auto" w:fill="FFFFFF"/>
              </w:rPr>
            </w:pPr>
            <w:r>
              <w:rPr>
                <w:rStyle w:val="11"/>
                <w:rFonts w:ascii="Times New Roman" w:hAnsi="Times New Roman" w:eastAsia="仿宋_GB2312"/>
                <w:sz w:val="28"/>
                <w:szCs w:val="28"/>
              </w:rPr>
              <w:t>与周边环境设计风格相协调，标识醒目清晰，能够有效吸引献血者□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jc w:val="left"/>
              <w:rPr>
                <w:rStyle w:val="11"/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Style w:val="11"/>
                <w:rFonts w:ascii="Times New Roman" w:hAnsi="Times New Roman" w:eastAsia="仿宋_GB2312"/>
                <w:sz w:val="28"/>
                <w:szCs w:val="28"/>
              </w:rPr>
              <w:t>场所面积</w:t>
            </w:r>
          </w:p>
          <w:p>
            <w:pPr>
              <w:autoSpaceDE w:val="0"/>
              <w:autoSpaceDN w:val="0"/>
              <w:snapToGrid w:val="0"/>
              <w:jc w:val="left"/>
              <w:rPr>
                <w:rStyle w:val="11"/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Style w:val="11"/>
                <w:rFonts w:ascii="Times New Roman" w:hAnsi="Times New Roman" w:eastAsia="仿宋_GB2312"/>
                <w:sz w:val="28"/>
                <w:szCs w:val="28"/>
              </w:rPr>
              <w:t>(填写数字)</w:t>
            </w:r>
          </w:p>
        </w:tc>
        <w:tc>
          <w:tcPr>
            <w:tcW w:w="72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rPr>
                <w:rStyle w:val="11"/>
                <w:rFonts w:ascii="Times New Roman" w:hAnsi="Times New Roman" w:eastAsia="仿宋_GB2312"/>
                <w:sz w:val="28"/>
                <w:szCs w:val="28"/>
                <w:shd w:val="pct10" w:color="auto" w:fill="FFFFFF"/>
              </w:rPr>
            </w:pPr>
            <w:r>
              <w:rPr>
                <w:rStyle w:val="11"/>
                <w:rFonts w:ascii="Times New Roman" w:hAnsi="Times New Roman" w:eastAsia="仿宋_GB2312"/>
                <w:sz w:val="28"/>
                <w:szCs w:val="28"/>
              </w:rPr>
              <w:t>总建筑面积（  ）m</w:t>
            </w:r>
            <w:r>
              <w:rPr>
                <w:rStyle w:val="11"/>
                <w:rFonts w:ascii="Times New Roman" w:hAnsi="Times New Roman" w:eastAsia="仿宋_GB2312"/>
                <w:sz w:val="28"/>
                <w:szCs w:val="28"/>
                <w:vertAlign w:val="superscript"/>
              </w:rPr>
              <w:t>2</w:t>
            </w:r>
            <w:r>
              <w:rPr>
                <w:rStyle w:val="11"/>
                <w:rFonts w:ascii="Times New Roman" w:hAnsi="Times New Roman" w:eastAsia="仿宋_GB2312"/>
                <w:sz w:val="28"/>
                <w:szCs w:val="28"/>
              </w:rPr>
              <w:t>，年平均日献血（   ）人次，应满足献血场所日献血人次需要□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jc w:val="center"/>
              <w:rPr>
                <w:rStyle w:val="11"/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Style w:val="11"/>
                <w:rFonts w:ascii="Times New Roman" w:hAnsi="Times New Roman" w:eastAsia="仿宋_GB2312"/>
                <w:sz w:val="28"/>
                <w:szCs w:val="28"/>
              </w:rPr>
              <w:t>4.献血宣传设施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Style w:val="11"/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Style w:val="11"/>
                <w:rFonts w:ascii="Times New Roman" w:hAnsi="Times New Roman" w:eastAsia="仿宋_GB2312"/>
                <w:b/>
                <w:sz w:val="28"/>
                <w:szCs w:val="28"/>
              </w:rPr>
              <w:t>附照片1张</w:t>
            </w:r>
          </w:p>
        </w:tc>
        <w:tc>
          <w:tcPr>
            <w:tcW w:w="72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rPr>
                <w:rStyle w:val="11"/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Style w:val="11"/>
                <w:rFonts w:ascii="Times New Roman" w:hAnsi="Times New Roman" w:eastAsia="仿宋_GB2312"/>
                <w:sz w:val="28"/>
                <w:szCs w:val="28"/>
              </w:rPr>
              <w:t>配备宣传所需音视频播放设施□</w:t>
            </w:r>
          </w:p>
          <w:p>
            <w:pPr>
              <w:autoSpaceDE w:val="0"/>
              <w:autoSpaceDN w:val="0"/>
              <w:snapToGrid w:val="0"/>
              <w:rPr>
                <w:rStyle w:val="11"/>
                <w:rFonts w:ascii="Times New Roman" w:hAnsi="Times New Roman" w:eastAsia="仿宋_GB2312"/>
                <w:sz w:val="28"/>
                <w:szCs w:val="28"/>
                <w:shd w:val="pct10" w:color="auto" w:fill="FFFFFF"/>
              </w:rPr>
            </w:pPr>
            <w:r>
              <w:rPr>
                <w:rStyle w:val="11"/>
                <w:rFonts w:ascii="Times New Roman" w:hAnsi="Times New Roman" w:eastAsia="仿宋_GB2312"/>
                <w:sz w:val="28"/>
                <w:szCs w:val="28"/>
              </w:rPr>
              <w:t>献血宣传展牌安放□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92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rPr>
                <w:rStyle w:val="11"/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Style w:val="11"/>
                <w:rFonts w:ascii="Times New Roman" w:hAnsi="Times New Roman" w:eastAsia="仿宋_GB2312"/>
                <w:b/>
                <w:sz w:val="28"/>
                <w:szCs w:val="28"/>
              </w:rPr>
              <w:t>二、流程布局设计</w:t>
            </w:r>
          </w:p>
          <w:p>
            <w:pPr>
              <w:autoSpaceDE w:val="0"/>
              <w:autoSpaceDN w:val="0"/>
              <w:snapToGrid w:val="0"/>
              <w:ind w:firstLine="630" w:firstLineChars="225"/>
              <w:rPr>
                <w:rStyle w:val="11"/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Style w:val="11"/>
                <w:rFonts w:ascii="Times New Roman" w:hAnsi="Times New Roman" w:eastAsia="仿宋_GB2312"/>
                <w:sz w:val="28"/>
                <w:szCs w:val="28"/>
              </w:rPr>
              <w:t>布局合理，衔接紧凑，流程清晰，便于献血者识别；设计风格舒缓、温馨，有利于献血者放松心情；相关设施设备等配套齐全，满足献血服务过程需要。</w:t>
            </w:r>
            <w:r>
              <w:rPr>
                <w:rStyle w:val="11"/>
                <w:rFonts w:ascii="Times New Roman" w:hAnsi="Times New Roman" w:eastAsia="仿宋_GB2312"/>
                <w:b/>
                <w:sz w:val="28"/>
                <w:szCs w:val="28"/>
              </w:rPr>
              <w:t>*以下选项可打钩（√）多选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rPr>
                <w:rStyle w:val="11"/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Style w:val="11"/>
                <w:rFonts w:ascii="Times New Roman" w:hAnsi="Times New Roman" w:eastAsia="仿宋_GB2312"/>
                <w:sz w:val="28"/>
                <w:szCs w:val="28"/>
              </w:rPr>
              <w:t>内部布局</w:t>
            </w:r>
          </w:p>
          <w:p>
            <w:pPr>
              <w:autoSpaceDE w:val="0"/>
              <w:autoSpaceDN w:val="0"/>
              <w:snapToGrid w:val="0"/>
              <w:ind w:left="360"/>
              <w:rPr>
                <w:rStyle w:val="11"/>
                <w:rFonts w:ascii="Times New Roman" w:hAnsi="Times New Roman" w:eastAsia="仿宋_GB2312"/>
                <w:sz w:val="28"/>
                <w:szCs w:val="28"/>
                <w:shd w:val="pct10" w:color="auto" w:fill="FFFFFF"/>
              </w:rPr>
            </w:pPr>
            <w:r>
              <w:rPr>
                <w:rStyle w:val="11"/>
                <w:rFonts w:ascii="Times New Roman" w:hAnsi="Times New Roman" w:eastAsia="仿宋_GB2312"/>
                <w:b/>
                <w:bCs/>
                <w:sz w:val="28"/>
                <w:szCs w:val="28"/>
              </w:rPr>
              <w:t>附照片3张</w:t>
            </w:r>
          </w:p>
        </w:tc>
        <w:tc>
          <w:tcPr>
            <w:tcW w:w="72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rPr>
                <w:rStyle w:val="11"/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Style w:val="11"/>
                <w:rFonts w:ascii="Times New Roman" w:hAnsi="Times New Roman" w:eastAsia="仿宋_GB2312"/>
                <w:sz w:val="28"/>
                <w:szCs w:val="28"/>
              </w:rPr>
              <w:t>至少应有献血者健康征询与检查区、血液采集区、献血后休息区□</w:t>
            </w:r>
          </w:p>
          <w:p>
            <w:pPr>
              <w:autoSpaceDE w:val="0"/>
              <w:autoSpaceDN w:val="0"/>
              <w:snapToGrid w:val="0"/>
              <w:rPr>
                <w:rStyle w:val="11"/>
                <w:rFonts w:ascii="Times New Roman" w:hAnsi="Times New Roman" w:eastAsia="仿宋_GB2312"/>
                <w:sz w:val="28"/>
                <w:szCs w:val="28"/>
                <w:shd w:val="pct10" w:color="auto" w:fill="FFFFFF"/>
              </w:rPr>
            </w:pPr>
            <w:r>
              <w:rPr>
                <w:rStyle w:val="11"/>
                <w:rFonts w:ascii="Times New Roman" w:hAnsi="Times New Roman" w:eastAsia="仿宋_GB2312"/>
                <w:sz w:val="28"/>
                <w:szCs w:val="28"/>
              </w:rPr>
              <w:t>流程设计合理，分区和走向标识清晰可见，便于献血者识别□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rPr>
                <w:rStyle w:val="11"/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Style w:val="11"/>
                <w:rFonts w:ascii="Times New Roman" w:hAnsi="Times New Roman" w:eastAsia="仿宋_GB2312"/>
                <w:sz w:val="28"/>
                <w:szCs w:val="28"/>
              </w:rPr>
              <w:t>内装风格</w:t>
            </w:r>
          </w:p>
        </w:tc>
        <w:tc>
          <w:tcPr>
            <w:tcW w:w="72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rPr>
                <w:rStyle w:val="11"/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Style w:val="11"/>
                <w:rFonts w:ascii="Times New Roman" w:hAnsi="Times New Roman" w:eastAsia="仿宋_GB2312"/>
                <w:sz w:val="28"/>
                <w:szCs w:val="28"/>
              </w:rPr>
              <w:t>环境及家具整体风格协调一致，格调鲜明、层次清晰□</w:t>
            </w:r>
          </w:p>
          <w:p>
            <w:pPr>
              <w:autoSpaceDE w:val="0"/>
              <w:autoSpaceDN w:val="0"/>
              <w:snapToGrid w:val="0"/>
              <w:rPr>
                <w:rStyle w:val="11"/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Style w:val="11"/>
                <w:rFonts w:ascii="Times New Roman" w:hAnsi="Times New Roman" w:eastAsia="仿宋_GB2312"/>
                <w:sz w:val="28"/>
                <w:szCs w:val="28"/>
              </w:rPr>
              <w:t>色彩搭配温馨、舒适□</w:t>
            </w:r>
          </w:p>
          <w:p>
            <w:pPr>
              <w:autoSpaceDE w:val="0"/>
              <w:autoSpaceDN w:val="0"/>
              <w:snapToGrid w:val="0"/>
              <w:rPr>
                <w:rStyle w:val="11"/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Style w:val="11"/>
                <w:rFonts w:ascii="Times New Roman" w:hAnsi="Times New Roman" w:eastAsia="仿宋_GB2312"/>
                <w:sz w:val="28"/>
                <w:szCs w:val="28"/>
              </w:rPr>
              <w:t>配备家具适宜、无安全隐患，献血者体感舒适，便于行走、就坐及献血不良反应处置□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rPr>
                <w:rStyle w:val="11"/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Style w:val="11"/>
                <w:rFonts w:ascii="Times New Roman" w:hAnsi="Times New Roman" w:eastAsia="仿宋_GB2312"/>
                <w:sz w:val="28"/>
                <w:szCs w:val="28"/>
              </w:rPr>
              <w:t>3.环境整洁温馨</w:t>
            </w:r>
          </w:p>
        </w:tc>
        <w:tc>
          <w:tcPr>
            <w:tcW w:w="72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rPr>
                <w:rStyle w:val="11"/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Style w:val="11"/>
                <w:rFonts w:ascii="Times New Roman" w:hAnsi="Times New Roman" w:eastAsia="仿宋_GB2312"/>
                <w:sz w:val="28"/>
                <w:szCs w:val="28"/>
              </w:rPr>
              <w:t>内部环境整洁，物品、设备、设施、地面、台面、门窗等干净卫生□</w:t>
            </w:r>
          </w:p>
          <w:p>
            <w:pPr>
              <w:autoSpaceDE w:val="0"/>
              <w:autoSpaceDN w:val="0"/>
              <w:snapToGrid w:val="0"/>
              <w:rPr>
                <w:rStyle w:val="11"/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Style w:val="11"/>
                <w:rFonts w:ascii="Times New Roman" w:hAnsi="Times New Roman" w:eastAsia="仿宋_GB2312"/>
                <w:sz w:val="28"/>
                <w:szCs w:val="28"/>
              </w:rPr>
              <w:t>外部环境整洁，周边无堆放杂物□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rPr>
                <w:rStyle w:val="11"/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Style w:val="11"/>
                <w:rFonts w:ascii="Times New Roman" w:hAnsi="Times New Roman" w:eastAsia="仿宋_GB2312"/>
                <w:sz w:val="28"/>
                <w:szCs w:val="28"/>
              </w:rPr>
              <w:t>4.设施配备</w:t>
            </w:r>
          </w:p>
        </w:tc>
        <w:tc>
          <w:tcPr>
            <w:tcW w:w="72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rPr>
                <w:rStyle w:val="11"/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Style w:val="11"/>
                <w:rFonts w:ascii="Times New Roman" w:hAnsi="Times New Roman" w:eastAsia="仿宋_GB2312"/>
                <w:sz w:val="28"/>
                <w:szCs w:val="28"/>
              </w:rPr>
              <w:t>能够保证献血服务用电、应急照明需求，血液成分单采机应配备不间断电源□</w:t>
            </w:r>
          </w:p>
          <w:p>
            <w:pPr>
              <w:autoSpaceDE w:val="0"/>
              <w:autoSpaceDN w:val="0"/>
              <w:snapToGrid w:val="0"/>
              <w:rPr>
                <w:rStyle w:val="11"/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Style w:val="11"/>
                <w:rFonts w:ascii="Times New Roman" w:hAnsi="Times New Roman" w:eastAsia="仿宋_GB2312"/>
                <w:sz w:val="28"/>
                <w:szCs w:val="28"/>
              </w:rPr>
              <w:t>具有室内温度调节和空气消毒设施，给排水设施、洗手设施和消防设施□</w:t>
            </w:r>
          </w:p>
          <w:p>
            <w:pPr>
              <w:autoSpaceDE w:val="0"/>
              <w:autoSpaceDN w:val="0"/>
              <w:snapToGrid w:val="0"/>
              <w:rPr>
                <w:rStyle w:val="11"/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Style w:val="11"/>
                <w:rFonts w:ascii="Times New Roman" w:hAnsi="Times New Roman" w:eastAsia="仿宋_GB2312"/>
                <w:sz w:val="28"/>
                <w:szCs w:val="28"/>
              </w:rPr>
              <w:t>配备固定/移动电话、计算机网络设施□</w:t>
            </w:r>
          </w:p>
          <w:p>
            <w:pPr>
              <w:autoSpaceDE w:val="0"/>
              <w:autoSpaceDN w:val="0"/>
              <w:snapToGrid w:val="0"/>
              <w:rPr>
                <w:rStyle w:val="11"/>
                <w:rFonts w:ascii="Times New Roman" w:hAnsi="Times New Roman" w:eastAsia="仿宋_GB2312"/>
                <w:sz w:val="28"/>
                <w:szCs w:val="28"/>
                <w:shd w:val="pct10" w:color="auto" w:fill="FFFFFF"/>
              </w:rPr>
            </w:pPr>
            <w:r>
              <w:rPr>
                <w:rStyle w:val="11"/>
                <w:rFonts w:ascii="Times New Roman" w:hAnsi="Times New Roman" w:eastAsia="仿宋_GB2312"/>
                <w:sz w:val="28"/>
                <w:szCs w:val="28"/>
              </w:rPr>
              <w:t>医用给氧设施和简易急救设施有效、可用□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rPr>
                <w:rStyle w:val="11"/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Style w:val="11"/>
                <w:rFonts w:ascii="Times New Roman" w:hAnsi="Times New Roman" w:eastAsia="仿宋_GB2312"/>
                <w:sz w:val="28"/>
                <w:szCs w:val="28"/>
              </w:rPr>
              <w:t>5.设备配备</w:t>
            </w:r>
          </w:p>
        </w:tc>
        <w:tc>
          <w:tcPr>
            <w:tcW w:w="72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rPr>
                <w:rStyle w:val="11"/>
                <w:rFonts w:ascii="Times New Roman" w:hAnsi="Times New Roman" w:eastAsia="仿宋_GB2312"/>
                <w:sz w:val="28"/>
                <w:szCs w:val="28"/>
                <w:shd w:val="pct10" w:color="auto" w:fill="FFFFFF"/>
              </w:rPr>
            </w:pPr>
            <w:r>
              <w:rPr>
                <w:rStyle w:val="11"/>
                <w:rFonts w:ascii="Times New Roman" w:hAnsi="Times New Roman" w:eastAsia="仿宋_GB2312"/>
                <w:sz w:val="28"/>
                <w:szCs w:val="28"/>
              </w:rPr>
              <w:t>能够满足献血服务所需健康征询、一般体格检查、献血前血液检测、采血及血液、标本的储存、运输需要□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rPr>
                <w:rStyle w:val="11"/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Style w:val="11"/>
                <w:rFonts w:ascii="Times New Roman" w:hAnsi="Times New Roman" w:eastAsia="仿宋_GB2312"/>
                <w:sz w:val="28"/>
                <w:szCs w:val="28"/>
              </w:rPr>
              <w:t>6.关键物料摆放</w:t>
            </w:r>
          </w:p>
        </w:tc>
        <w:tc>
          <w:tcPr>
            <w:tcW w:w="72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rPr>
                <w:rStyle w:val="11"/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Style w:val="11"/>
                <w:rFonts w:ascii="Times New Roman" w:hAnsi="Times New Roman" w:eastAsia="仿宋_GB2312"/>
                <w:sz w:val="28"/>
                <w:szCs w:val="28"/>
              </w:rPr>
              <w:t>必需的耗材、试剂、卫生及消毒用品摆放整齐有序，取用便捷□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rPr>
                <w:rStyle w:val="11"/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Style w:val="11"/>
                <w:rFonts w:ascii="Times New Roman" w:hAnsi="Times New Roman" w:eastAsia="仿宋_GB2312"/>
                <w:sz w:val="28"/>
                <w:szCs w:val="28"/>
              </w:rPr>
              <w:t>7.服务保障设施</w:t>
            </w:r>
          </w:p>
        </w:tc>
        <w:tc>
          <w:tcPr>
            <w:tcW w:w="72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rPr>
                <w:rStyle w:val="11"/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Style w:val="11"/>
                <w:rFonts w:ascii="Times New Roman" w:hAnsi="Times New Roman" w:eastAsia="仿宋_GB2312"/>
                <w:sz w:val="28"/>
                <w:szCs w:val="28"/>
              </w:rPr>
              <w:t>配备供献血者保密性征询区域□</w:t>
            </w:r>
          </w:p>
          <w:p>
            <w:pPr>
              <w:autoSpaceDE w:val="0"/>
              <w:autoSpaceDN w:val="0"/>
              <w:snapToGrid w:val="0"/>
              <w:rPr>
                <w:rStyle w:val="11"/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Style w:val="11"/>
                <w:rFonts w:ascii="Times New Roman" w:hAnsi="Times New Roman" w:eastAsia="仿宋_GB2312"/>
                <w:sz w:val="28"/>
                <w:szCs w:val="28"/>
              </w:rPr>
              <w:t>饮水设施□</w:t>
            </w:r>
          </w:p>
          <w:p>
            <w:pPr>
              <w:autoSpaceDE w:val="0"/>
              <w:autoSpaceDN w:val="0"/>
              <w:snapToGrid w:val="0"/>
              <w:rPr>
                <w:rStyle w:val="11"/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Style w:val="11"/>
                <w:rFonts w:ascii="Times New Roman" w:hAnsi="Times New Roman" w:eastAsia="仿宋_GB2312"/>
                <w:sz w:val="28"/>
                <w:szCs w:val="28"/>
              </w:rPr>
              <w:t>供献血者使用的充电装置、无线Wi-Fi□</w:t>
            </w:r>
          </w:p>
          <w:p>
            <w:pPr>
              <w:autoSpaceDE w:val="0"/>
              <w:autoSpaceDN w:val="0"/>
              <w:snapToGrid w:val="0"/>
              <w:rPr>
                <w:rStyle w:val="11"/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Style w:val="11"/>
                <w:rFonts w:ascii="Times New Roman" w:hAnsi="Times New Roman" w:eastAsia="仿宋_GB2312"/>
                <w:sz w:val="28"/>
                <w:szCs w:val="28"/>
              </w:rPr>
              <w:t>便民服务用老花镜、雨伞、针线包、创可贴等□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rPr>
                <w:rStyle w:val="11"/>
                <w:rFonts w:ascii="Times New Roman" w:hAnsi="Times New Roman" w:eastAsia="仿宋_GB2312"/>
                <w:sz w:val="28"/>
                <w:szCs w:val="28"/>
                <w:shd w:val="pct10" w:color="auto" w:fill="FFFFFF"/>
              </w:rPr>
            </w:pPr>
            <w:r>
              <w:rPr>
                <w:rStyle w:val="11"/>
                <w:rFonts w:ascii="Times New Roman" w:hAnsi="Times New Roman" w:eastAsia="仿宋_GB2312"/>
                <w:sz w:val="28"/>
                <w:szCs w:val="28"/>
              </w:rPr>
              <w:t>8.献血纪念品存放及展示</w:t>
            </w:r>
          </w:p>
          <w:p>
            <w:pPr>
              <w:autoSpaceDE w:val="0"/>
              <w:autoSpaceDN w:val="0"/>
              <w:snapToGrid w:val="0"/>
              <w:rPr>
                <w:rStyle w:val="11"/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Style w:val="11"/>
                <w:rFonts w:ascii="Times New Roman" w:hAnsi="Times New Roman" w:eastAsia="仿宋_GB2312"/>
                <w:b/>
                <w:sz w:val="28"/>
                <w:szCs w:val="28"/>
              </w:rPr>
              <w:t>附照片一张</w:t>
            </w:r>
          </w:p>
        </w:tc>
        <w:tc>
          <w:tcPr>
            <w:tcW w:w="72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rPr>
                <w:rStyle w:val="11"/>
                <w:rFonts w:ascii="Times New Roman" w:hAnsi="Times New Roman" w:eastAsia="仿宋_GB2312"/>
                <w:sz w:val="28"/>
                <w:szCs w:val="28"/>
                <w:shd w:val="pct10" w:color="auto" w:fill="FFFFFF"/>
              </w:rPr>
            </w:pPr>
            <w:r>
              <w:rPr>
                <w:rStyle w:val="11"/>
                <w:rFonts w:ascii="Times New Roman" w:hAnsi="Times New Roman" w:eastAsia="仿宋_GB2312"/>
                <w:sz w:val="28"/>
                <w:szCs w:val="28"/>
              </w:rPr>
              <w:t>配有纪念品存放及展示空间，且展示醒目具有吸引性□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rPr>
                <w:rStyle w:val="11"/>
                <w:rFonts w:ascii="Times New Roman" w:hAnsi="Times New Roman" w:eastAsia="仿宋_GB2312"/>
                <w:sz w:val="28"/>
                <w:szCs w:val="28"/>
                <w:shd w:val="pct10" w:color="auto" w:fill="FFFFFF"/>
              </w:rPr>
            </w:pPr>
            <w:r>
              <w:rPr>
                <w:rStyle w:val="11"/>
                <w:rFonts w:ascii="Times New Roman" w:hAnsi="Times New Roman" w:eastAsia="仿宋_GB2312"/>
                <w:sz w:val="28"/>
                <w:szCs w:val="28"/>
              </w:rPr>
              <w:t>9.无产权纠纷</w:t>
            </w:r>
          </w:p>
        </w:tc>
        <w:tc>
          <w:tcPr>
            <w:tcW w:w="72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rPr>
                <w:rStyle w:val="11"/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Style w:val="11"/>
                <w:rFonts w:ascii="Times New Roman" w:hAnsi="Times New Roman" w:eastAsia="仿宋_GB2312"/>
                <w:sz w:val="28"/>
                <w:szCs w:val="28"/>
              </w:rPr>
              <w:t>献血点的所有设计、使用等无产权纠纷□</w:t>
            </w:r>
          </w:p>
          <w:p>
            <w:pPr>
              <w:autoSpaceDE w:val="0"/>
              <w:autoSpaceDN w:val="0"/>
              <w:snapToGrid w:val="0"/>
              <w:rPr>
                <w:rStyle w:val="11"/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snapToGrid w:val="0"/>
              <w:ind w:firstLine="4638" w:firstLineChars="1650"/>
              <w:rPr>
                <w:rStyle w:val="11"/>
                <w:rFonts w:ascii="Times New Roman" w:hAnsi="Times New Roman" w:eastAsia="仿宋_GB2312"/>
                <w:b/>
                <w:sz w:val="28"/>
                <w:szCs w:val="28"/>
                <w:shd w:val="pct10" w:color="auto" w:fill="FFFFFF"/>
              </w:rPr>
            </w:pPr>
            <w:r>
              <w:rPr>
                <w:rStyle w:val="11"/>
                <w:rFonts w:ascii="Times New Roman" w:hAnsi="Times New Roman" w:eastAsia="仿宋_GB2312"/>
                <w:b/>
                <w:sz w:val="28"/>
                <w:szCs w:val="28"/>
              </w:rPr>
              <w:t>（报送单位盖章）</w:t>
            </w:r>
          </w:p>
        </w:tc>
      </w:tr>
    </w:tbl>
    <w:p>
      <w:pPr>
        <w:autoSpaceDE w:val="0"/>
        <w:autoSpaceDN w:val="0"/>
        <w:snapToGrid w:val="0"/>
        <w:rPr>
          <w:rStyle w:val="11"/>
          <w:rFonts w:ascii="Times New Roman" w:hAnsi="Times New Roman" w:eastAsia="仿宋_GB2312"/>
          <w:sz w:val="32"/>
          <w:szCs w:val="32"/>
        </w:rPr>
      </w:pPr>
      <w:r>
        <w:rPr>
          <w:rStyle w:val="11"/>
          <w:rFonts w:ascii="Times New Roman" w:hAnsi="Times New Roman" w:eastAsia="仿宋_GB2312"/>
          <w:sz w:val="32"/>
          <w:szCs w:val="32"/>
        </w:rPr>
        <w:t>注：1.请在以上申报材料中各项后面“</w:t>
      </w:r>
      <w:r>
        <w:rPr>
          <w:rStyle w:val="11"/>
          <w:rFonts w:ascii="Times New Roman" w:hAnsi="Times New Roman" w:eastAsia="仿宋_GB2312"/>
          <w:sz w:val="28"/>
          <w:szCs w:val="28"/>
        </w:rPr>
        <w:t>□</w:t>
      </w:r>
      <w:r>
        <w:rPr>
          <w:rStyle w:val="11"/>
          <w:rFonts w:ascii="Times New Roman" w:hAnsi="Times New Roman" w:eastAsia="仿宋_GB2312"/>
          <w:sz w:val="32"/>
          <w:szCs w:val="32"/>
        </w:rPr>
        <w:t>”中，根据符合上述描述的划“√”，不符合的请划“×”。</w:t>
      </w:r>
    </w:p>
    <w:p>
      <w:pPr>
        <w:autoSpaceDE w:val="0"/>
        <w:autoSpaceDN w:val="0"/>
        <w:snapToGrid w:val="0"/>
        <w:ind w:firstLine="640" w:firstLineChars="200"/>
        <w:rPr>
          <w:rStyle w:val="11"/>
          <w:rFonts w:ascii="Times New Roman" w:hAnsi="Times New Roman" w:eastAsia="仿宋_GB2312"/>
          <w:sz w:val="32"/>
          <w:szCs w:val="32"/>
        </w:rPr>
      </w:pPr>
      <w:r>
        <w:rPr>
          <w:rStyle w:val="11"/>
          <w:rFonts w:ascii="Times New Roman" w:hAnsi="Times New Roman" w:eastAsia="仿宋_GB2312"/>
          <w:sz w:val="32"/>
          <w:szCs w:val="32"/>
        </w:rPr>
        <w:t>2.标准名称以《血站执业许可证》（或副本）注册名称为准，流动车应有车型及车牌号；并附《血站执业许可证》相关页复印件为证。</w:t>
      </w:r>
    </w:p>
    <w:p>
      <w:pPr>
        <w:autoSpaceDE w:val="0"/>
        <w:autoSpaceDN w:val="0"/>
        <w:snapToGrid w:val="0"/>
        <w:rPr>
          <w:rStyle w:val="11"/>
          <w:rFonts w:ascii="Times New Roman" w:hAnsi="Times New Roman" w:eastAsia="仿宋_GB2312"/>
          <w:sz w:val="32"/>
          <w:szCs w:val="32"/>
        </w:rPr>
      </w:pPr>
      <w:r>
        <w:rPr>
          <w:rStyle w:val="11"/>
          <w:rFonts w:ascii="Times New Roman" w:hAnsi="Times New Roman" w:eastAsia="仿宋_GB2312"/>
          <w:sz w:val="32"/>
          <w:szCs w:val="32"/>
        </w:rPr>
        <w:t xml:space="preserve">    3.请在盖章处加盖公章。</w:t>
      </w:r>
    </w:p>
    <w:p>
      <w:pPr>
        <w:snapToGrid w:val="0"/>
        <w:ind w:firstLine="640" w:firstLineChars="200"/>
        <w:rPr>
          <w:rStyle w:val="11"/>
          <w:rFonts w:ascii="Times New Roman" w:hAnsi="Times New Roman" w:eastAsia="仿宋_GB2312"/>
          <w:color w:val="FF0000"/>
          <w:sz w:val="32"/>
          <w:szCs w:val="32"/>
          <w:shd w:val="pct10" w:color="auto" w:fill="FFFFFF"/>
        </w:rPr>
      </w:pPr>
    </w:p>
    <w:p>
      <w:pPr>
        <w:snapToGrid w:val="0"/>
        <w:ind w:firstLine="640" w:firstLineChars="200"/>
        <w:rPr>
          <w:rStyle w:val="11"/>
          <w:rFonts w:ascii="Times New Roman" w:hAnsi="Times New Roman" w:eastAsia="仿宋_GB2312"/>
          <w:color w:val="FF0000"/>
          <w:sz w:val="32"/>
          <w:szCs w:val="32"/>
          <w:shd w:val="pct10" w:color="auto" w:fill="FFFFFF"/>
        </w:rPr>
      </w:pPr>
    </w:p>
    <w:p>
      <w:pPr>
        <w:snapToGrid w:val="0"/>
        <w:ind w:firstLine="640" w:firstLineChars="200"/>
        <w:rPr>
          <w:rStyle w:val="11"/>
          <w:rFonts w:ascii="Times New Roman" w:hAnsi="Times New Roman" w:eastAsia="仿宋_GB2312"/>
          <w:color w:val="FF0000"/>
          <w:sz w:val="32"/>
          <w:szCs w:val="32"/>
          <w:shd w:val="pct10" w:color="auto" w:fill="FFFFFF"/>
        </w:rPr>
      </w:pPr>
    </w:p>
    <w:p>
      <w:pPr>
        <w:snapToGrid w:val="0"/>
        <w:ind w:firstLine="640" w:firstLineChars="200"/>
        <w:rPr>
          <w:rStyle w:val="11"/>
          <w:rFonts w:ascii="Times New Roman" w:hAnsi="Times New Roman" w:eastAsia="仿宋_GB2312"/>
          <w:color w:val="FF0000"/>
          <w:sz w:val="32"/>
          <w:szCs w:val="32"/>
          <w:shd w:val="pct10" w:color="auto" w:fill="FFFFFF"/>
        </w:rPr>
      </w:pPr>
    </w:p>
    <w:p>
      <w:pPr>
        <w:snapToGrid w:val="0"/>
        <w:ind w:firstLine="640" w:firstLineChars="200"/>
        <w:rPr>
          <w:rStyle w:val="11"/>
          <w:rFonts w:ascii="Times New Roman" w:hAnsi="Times New Roman" w:eastAsia="仿宋_GB2312"/>
          <w:color w:val="FF0000"/>
          <w:sz w:val="32"/>
          <w:szCs w:val="32"/>
          <w:shd w:val="pct10" w:color="auto" w:fill="FFFFFF"/>
        </w:rPr>
      </w:pPr>
    </w:p>
    <w:p>
      <w:pPr>
        <w:snapToGrid w:val="0"/>
        <w:ind w:firstLine="640" w:firstLineChars="200"/>
        <w:rPr>
          <w:rStyle w:val="11"/>
          <w:rFonts w:ascii="Times New Roman" w:hAnsi="Times New Roman" w:eastAsia="仿宋_GB2312"/>
          <w:color w:val="FF0000"/>
          <w:sz w:val="32"/>
          <w:szCs w:val="32"/>
          <w:shd w:val="pct10" w:color="auto" w:fill="FFFFFF"/>
        </w:rPr>
      </w:pPr>
    </w:p>
    <w:p>
      <w:pPr>
        <w:spacing w:line="560" w:lineRule="exact"/>
        <w:rPr>
          <w:rStyle w:val="11"/>
          <w:rFonts w:ascii="Times New Roman" w:hAnsi="Times New Roman" w:eastAsia="仿宋_GB2312"/>
          <w:sz w:val="32"/>
          <w:szCs w:val="32"/>
        </w:rPr>
      </w:pPr>
    </w:p>
    <w:p>
      <w:pPr>
        <w:autoSpaceDE w:val="0"/>
        <w:autoSpaceDN w:val="0"/>
        <w:snapToGrid w:val="0"/>
        <w:ind w:firstLine="420" w:firstLineChars="200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9A3E78"/>
    <w:multiLevelType w:val="multilevel"/>
    <w:tmpl w:val="C19A3E78"/>
    <w:lvl w:ilvl="0" w:tentative="0">
      <w:start w:val="1"/>
      <w:numFmt w:val="chineseCounting"/>
      <w:pStyle w:val="3"/>
      <w:suff w:val="nothing"/>
      <w:lvlText w:val="第%1章 "/>
      <w:lvlJc w:val="left"/>
      <w:pPr>
        <w:ind w:left="0" w:firstLine="402"/>
      </w:pPr>
      <w:rPr>
        <w:rFonts w:hint="eastAsia"/>
      </w:rPr>
    </w:lvl>
    <w:lvl w:ilvl="1" w:tentative="0">
      <w:start w:val="1"/>
      <w:numFmt w:val="chineseCounting"/>
      <w:suff w:val="nothing"/>
      <w:lvlText w:val="%2、"/>
      <w:lvlJc w:val="left"/>
      <w:pPr>
        <w:ind w:left="0" w:firstLine="402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2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 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. "/>
      <w:lvlJc w:val="left"/>
      <w:pPr>
        <w:ind w:left="0" w:firstLine="402"/>
      </w:pPr>
      <w:rPr>
        <w:rFonts w:hint="eastAsia"/>
      </w:rPr>
    </w:lvl>
  </w:abstractNum>
  <w:abstractNum w:abstractNumId="1">
    <w:nsid w:val="22234709"/>
    <w:multiLevelType w:val="multilevel"/>
    <w:tmpl w:val="2223470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CF1BD0"/>
    <w:multiLevelType w:val="multilevel"/>
    <w:tmpl w:val="26CF1BD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860B1"/>
    <w:rsid w:val="035C1D9F"/>
    <w:rsid w:val="060B5F3E"/>
    <w:rsid w:val="0A036571"/>
    <w:rsid w:val="1FF7346E"/>
    <w:rsid w:val="2F72170E"/>
    <w:rsid w:val="347D2119"/>
    <w:rsid w:val="381860B1"/>
    <w:rsid w:val="39A41243"/>
    <w:rsid w:val="49C02BAC"/>
    <w:rsid w:val="50F867D8"/>
    <w:rsid w:val="577E3918"/>
    <w:rsid w:val="6D5615EB"/>
    <w:rsid w:val="74C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after="0"/>
      <w:ind w:firstLine="0" w:firstLineChars="0"/>
      <w:jc w:val="center"/>
      <w:outlineLvl w:val="0"/>
    </w:pPr>
    <w:rPr>
      <w:rFonts w:ascii="宋体" w:hAnsi="宋体" w:eastAsia="宋体" w:cstheme="majorBidi"/>
      <w:b/>
      <w:sz w:val="32"/>
      <w:szCs w:val="32"/>
    </w:rPr>
  </w:style>
  <w:style w:type="paragraph" w:styleId="3">
    <w:name w:val="heading 2"/>
    <w:next w:val="1"/>
    <w:link w:val="10"/>
    <w:semiHidden/>
    <w:unhideWhenUsed/>
    <w:qFormat/>
    <w:uiPriority w:val="0"/>
    <w:pPr>
      <w:keepNext/>
      <w:keepLines/>
      <w:numPr>
        <w:ilvl w:val="0"/>
        <w:numId w:val="1"/>
      </w:numPr>
      <w:spacing w:after="0"/>
      <w:ind w:firstLine="0" w:firstLineChars="0"/>
      <w:outlineLvl w:val="1"/>
    </w:pPr>
    <w:rPr>
      <w:rFonts w:eastAsia="宋体" w:asciiTheme="majorAscii" w:hAnsiTheme="majorAscii" w:cstheme="majorBidi"/>
      <w:b/>
      <w:sz w:val="28"/>
      <w:szCs w:val="26"/>
    </w:rPr>
  </w:style>
  <w:style w:type="paragraph" w:styleId="4">
    <w:name w:val="heading 3"/>
    <w:basedOn w:val="1"/>
    <w:next w:val="1"/>
    <w:link w:val="9"/>
    <w:semiHidden/>
    <w:unhideWhenUsed/>
    <w:qFormat/>
    <w:uiPriority w:val="0"/>
    <w:pPr>
      <w:keepNext/>
      <w:keepLines/>
      <w:spacing w:after="0"/>
      <w:ind w:firstLine="0" w:firstLineChars="0"/>
      <w:outlineLvl w:val="2"/>
    </w:pPr>
    <w:rPr>
      <w:rFonts w:ascii="宋体" w:hAnsi="宋体" w:eastAsia="宋体" w:cstheme="majorBidi"/>
      <w:sz w:val="28"/>
      <w:szCs w:val="2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8">
    <w:name w:val="标题 1 Char"/>
    <w:basedOn w:val="7"/>
    <w:link w:val="2"/>
    <w:qFormat/>
    <w:uiPriority w:val="9"/>
    <w:rPr>
      <w:rFonts w:ascii="宋体" w:hAnsi="宋体" w:eastAsia="宋体" w:cstheme="majorBidi"/>
      <w:b/>
      <w:sz w:val="32"/>
      <w:szCs w:val="32"/>
    </w:rPr>
  </w:style>
  <w:style w:type="character" w:customStyle="1" w:styleId="9">
    <w:name w:val="标题 3 Char"/>
    <w:basedOn w:val="7"/>
    <w:link w:val="4"/>
    <w:qFormat/>
    <w:uiPriority w:val="9"/>
    <w:rPr>
      <w:rFonts w:ascii="宋体" w:hAnsi="宋体" w:eastAsia="宋体" w:cstheme="majorBidi"/>
      <w:sz w:val="28"/>
      <w:szCs w:val="24"/>
    </w:rPr>
  </w:style>
  <w:style w:type="character" w:customStyle="1" w:styleId="10">
    <w:name w:val="标题 2 Char"/>
    <w:basedOn w:val="7"/>
    <w:link w:val="3"/>
    <w:qFormat/>
    <w:uiPriority w:val="9"/>
    <w:rPr>
      <w:rFonts w:eastAsia="宋体" w:asciiTheme="majorAscii" w:hAnsiTheme="majorAscii" w:cstheme="majorBidi"/>
      <w:b/>
      <w:sz w:val="28"/>
      <w:szCs w:val="26"/>
    </w:rPr>
  </w:style>
  <w:style w:type="character" w:customStyle="1" w:styleId="11">
    <w:name w:val="NormalCharact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2020-06-19T10:16:00Z</dcterms:created>
  <dc:creator>多柔比星</dc:creator>
  <cp:lastModifiedBy>多柔比星</cp:lastModifiedBy>
  <dcterms:modified xsi:type="dcterms:W3CDTF">2020-06-19T10:20:32Z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